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Культурология</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«Культурология»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литературы</w:t>
            </w:r>
          </w:p>
          <w:p>
            <w:pPr>
              <w:jc w:val="center"/>
              <w:spacing w:after="0" w:line="240" w:lineRule="auto"/>
              <w:rPr>
                <w:sz w:val="22"/>
                <w:szCs w:val="22"/>
              </w:rPr>
            </w:pPr>
            <w:r>
              <w:rPr>
                <w:rFonts w:ascii="Times New Roman" w:hAnsi="Times New Roman" w:cs="Times New Roman"/>
                <w:color w:val="#000000"/>
                <w:sz w:val="22"/>
                <w:szCs w:val="22"/>
              </w:rPr>
              <w:t> История русской литературы</w:t>
            </w:r>
          </w:p>
          <w:p>
            <w:pPr>
              <w:jc w:val="center"/>
              <w:spacing w:after="0" w:line="240" w:lineRule="auto"/>
              <w:rPr>
                <w:sz w:val="22"/>
                <w:szCs w:val="22"/>
              </w:rPr>
            </w:pPr>
            <w:r>
              <w:rPr>
                <w:rFonts w:ascii="Times New Roman" w:hAnsi="Times New Roman" w:cs="Times New Roman"/>
                <w:color w:val="#000000"/>
                <w:sz w:val="22"/>
                <w:szCs w:val="22"/>
              </w:rPr>
              <w:t> Спецсеминар по отечественной и</w:t>
            </w:r>
          </w:p>
          <w:p>
            <w:pPr>
              <w:jc w:val="center"/>
              <w:spacing w:after="0" w:line="240" w:lineRule="auto"/>
              <w:rPr>
                <w:sz w:val="22"/>
                <w:szCs w:val="22"/>
              </w:rPr>
            </w:pPr>
            <w:r>
              <w:rPr>
                <w:rFonts w:ascii="Times New Roman" w:hAnsi="Times New Roman" w:cs="Times New Roman"/>
                <w:color w:val="#000000"/>
                <w:sz w:val="22"/>
                <w:szCs w:val="22"/>
              </w:rPr>
              <w:t> зарубежной литературе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русской литературе</w:t>
            </w:r>
          </w:p>
          <w:p>
            <w:pPr>
              <w:jc w:val="center"/>
              <w:spacing w:after="0" w:line="240" w:lineRule="auto"/>
              <w:rPr>
                <w:sz w:val="22"/>
                <w:szCs w:val="22"/>
              </w:rPr>
            </w:pPr>
            <w:r>
              <w:rPr>
                <w:rFonts w:ascii="Times New Roman" w:hAnsi="Times New Roman" w:cs="Times New Roman"/>
                <w:color w:val="#000000"/>
                <w:sz w:val="22"/>
                <w:szCs w:val="22"/>
              </w:rPr>
              <w:t> Лингвокультурология и межкультурная коммуникация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473.8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культурологии в системе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Субъект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Античность как тип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Культура Византии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«Модерн» от расцвета к кризису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Проблемы специфики социодинамики русской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Самодержавие как феномен русской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Русская революция и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Проблема сущности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Традиционные общества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Средневековая Европа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«Рождение Запада»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Геополитические характеристики русской литературы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Православие и русская православная церковь в истории отечественной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Интеллигенция и культура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Советская культура и современная Россия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«Культурология»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Вожева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Блошенко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Алабушева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http://www.iprbookshop.ru/66163.html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http://www.iprbookshop.ru/81016.html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Грушевицкая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Булычева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консерватория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М.И.</w:t>
            </w:r>
            <w:r>
              <w:rPr/>
              <w:t xml:space="preserve"> </w:t>
            </w:r>
            <w:r>
              <w:rPr>
                <w:rFonts w:ascii="Times New Roman" w:hAnsi="Times New Roman" w:cs="Times New Roman"/>
                <w:color w:val="#000000"/>
                <w:sz w:val="24"/>
                <w:szCs w:val="24"/>
              </w:rPr>
              <w:t>Глинки,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http://www.iprbookshop.ru/23643.html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49.9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2024-2025_ФГОС3++2024_Бак-ОФО-ПО2(РЯ иЛ)(24)_plx_Культурология</dc:title>
  <dc:creator>FastReport.NET</dc:creator>
</cp:coreProperties>
</file>